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982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9823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3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Lehman David Aaron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20"/>
        <w:spacing w:after="0" w:line="365" w:lineRule="auto"/>
        <w:rPr>
          <w:sz w:val="20"/>
          <w:szCs w:val="20"/>
          <w:color w:val="auto"/>
        </w:rPr>
      </w:pPr>
      <w:r>
        <w:rPr>
          <w:rFonts w:ascii="Times New Roman" w:cs="Times New Roman" w:eastAsia="Times New Roman" w:hAnsi="Times New Roman"/>
          <w:sz w:val="17"/>
          <w:szCs w:val="17"/>
          <w:color w:val="0000FF"/>
        </w:rPr>
        <w:t>C/O PULMONX CORPORATION 700 CHESAPEAKE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Pulmonx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LUNG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366"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50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REDWOOD</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94063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5"/>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56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620" w:type="dxa"/>
            <w:vAlign w:val="bottom"/>
            <w:gridSpan w:val="3"/>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5"/>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669</w:t>
            </w:r>
          </w:p>
        </w:tc>
        <w:tc>
          <w:tcPr>
            <w:tcW w:w="4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197,182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5"/>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1,177</w:t>
            </w:r>
          </w:p>
        </w:tc>
        <w:tc>
          <w:tcPr>
            <w:tcW w:w="4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196,005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5"/>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(3)</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4,490</w:t>
            </w:r>
          </w:p>
        </w:tc>
        <w:tc>
          <w:tcPr>
            <w:tcW w:w="4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191,515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5"/>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2,397</w:t>
            </w:r>
          </w:p>
        </w:tc>
        <w:tc>
          <w:tcPr>
            <w:tcW w:w="4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7.14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189,118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5"/>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(5)</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13,622</w:t>
            </w:r>
          </w:p>
        </w:tc>
        <w:tc>
          <w:tcPr>
            <w:tcW w:w="4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7.97</w:t>
            </w:r>
            <w:r>
              <w:rPr>
                <w:rFonts w:ascii="Times New Roman" w:cs="Times New Roman" w:eastAsia="Times New Roman" w:hAnsi="Times New Roman"/>
                <w:sz w:val="22"/>
                <w:szCs w:val="22"/>
                <w:color w:val="008000"/>
                <w:w w:val="92"/>
                <w:vertAlign w:val="superscript"/>
              </w:rPr>
              <w:t>(6)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175,496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65"/>
              <w:spacing w:after="0"/>
              <w:rPr>
                <w:sz w:val="20"/>
                <w:szCs w:val="20"/>
                <w:color w:val="auto"/>
              </w:rPr>
            </w:pPr>
            <w:r>
              <w:rPr>
                <w:rFonts w:ascii="Times New Roman" w:cs="Times New Roman" w:eastAsia="Times New Roman" w:hAnsi="Times New Roman"/>
                <w:sz w:val="17"/>
                <w:szCs w:val="17"/>
                <w:color w:val="0000FF"/>
              </w:rPr>
              <w:t>03/03/2025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21"/>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108,000</w:t>
            </w:r>
            <w:r>
              <w:rPr>
                <w:rFonts w:ascii="Times New Roman" w:cs="Times New Roman" w:eastAsia="Times New Roman" w:hAnsi="Times New Roman"/>
                <w:sz w:val="22"/>
                <w:szCs w:val="22"/>
                <w:color w:val="008000"/>
                <w:w w:val="93"/>
                <w:vertAlign w:val="superscript"/>
              </w:rPr>
              <w:t>(7)</w:t>
            </w:r>
          </w:p>
        </w:tc>
        <w:tc>
          <w:tcPr>
            <w:tcW w:w="4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283,496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2"/>
          </w:tcPr>
          <w:p>
            <w:pPr>
              <w:jc w:val="center"/>
              <w:ind w:left="46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Derivative</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jc w:val="center"/>
              <w:ind w:right="321"/>
              <w:spacing w:after="0" w:line="133" w:lineRule="exact"/>
              <w:rPr>
                <w:sz w:val="20"/>
                <w:szCs w:val="20"/>
                <w:color w:val="auto"/>
              </w:rPr>
            </w:pPr>
            <w:r>
              <w:rPr>
                <w:rFonts w:ascii="Arial" w:cs="Arial" w:eastAsia="Arial" w:hAnsi="Arial"/>
                <w:sz w:val="12"/>
                <w:szCs w:val="12"/>
                <w:b w:val="1"/>
                <w:bCs w:val="1"/>
                <w:color w:val="auto"/>
                <w:w w:val="99"/>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the Restricted Stock Units (the "RSUs") granted on June 1, 2021.</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the RSUs granted on March 1,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the RSUs granted on March 1, 2023.</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the RSUs granted on March 1,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November 18, 2024.</w:t>
      </w:r>
    </w:p>
    <w:p>
      <w:pPr>
        <w:spacing w:after="0" w:line="50" w:lineRule="exact"/>
        <w:rPr>
          <w:rFonts w:ascii="Times New Roman" w:cs="Times New Roman" w:eastAsia="Times New Roman" w:hAnsi="Times New Roman"/>
          <w:sz w:val="13"/>
          <w:szCs w:val="13"/>
          <w:color w:val="008000"/>
        </w:rPr>
      </w:pPr>
    </w:p>
    <w:p>
      <w:pPr>
        <w:jc w:val="both"/>
        <w:ind w:left="40" w:right="220" w:firstLine="7"/>
        <w:spacing w:after="0" w:line="25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$7.88 to $8.23,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71"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grant of RSUs payable solely in common stock of the Issuer that vest in equal quarterly installments over the four-year period from the grant date of March 3, 2025.</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David Aaron Lehman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03/05/2025</w:t>
            </w:r>
          </w:p>
        </w:tc>
      </w:tr>
      <w:tr>
        <w:trPr>
          <w:trHeight w:val="20"/>
        </w:trPr>
        <w:tc>
          <w:tcPr>
            <w:tcW w:w="1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366"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(i) Steven S. Williamson, (ii) Mehul Joshi, and (iii)</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McKune, or any of them signing singly, and with full power of substitution, the undersigned's true and lawful attorney-in-fact to:</w:t>
      </w:r>
    </w:p>
    <w:p>
      <w:pPr>
        <w:spacing w:after="0" w:line="200" w:lineRule="exact"/>
        <w:rPr>
          <w:sz w:val="20"/>
          <w:szCs w:val="20"/>
          <w:color w:val="auto"/>
        </w:rPr>
      </w:pPr>
    </w:p>
    <w:p>
      <w:pPr>
        <w:jc w:val="both"/>
        <w:ind w:left="1280" w:right="20" w:hanging="634"/>
        <w:spacing w:after="0" w:line="261"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an officer, director or holder of 10% or more of a class of securities of Pulmonx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Forms 3, 4, and 5 in accordance with Section 16(a) of the Securities Exchange Act of 1934 and the rules thereunder;</w:t>
      </w:r>
    </w:p>
    <w:p>
      <w:pPr>
        <w:spacing w:after="0" w:line="177" w:lineRule="exact"/>
        <w:rPr>
          <w:rFonts w:ascii="Times New Roman" w:cs="Times New Roman" w:eastAsia="Times New Roman" w:hAnsi="Times New Roman"/>
          <w:sz w:val="18"/>
          <w:szCs w:val="18"/>
          <w:color w:val="auto"/>
        </w:rPr>
      </w:pPr>
    </w:p>
    <w:p>
      <w:pPr>
        <w:jc w:val="both"/>
        <w:ind w:left="1280" w:right="20" w:hanging="634"/>
        <w:spacing w:after="0" w:line="261"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and any stock exchange or similar authority; and</w:t>
      </w:r>
    </w:p>
    <w:p>
      <w:pPr>
        <w:spacing w:after="0" w:line="177" w:lineRule="exact"/>
        <w:rPr>
          <w:rFonts w:ascii="Times New Roman" w:cs="Times New Roman" w:eastAsia="Times New Roman" w:hAnsi="Times New Roman"/>
          <w:sz w:val="18"/>
          <w:szCs w:val="18"/>
          <w:color w:val="auto"/>
        </w:rPr>
      </w:pPr>
    </w:p>
    <w:p>
      <w:pPr>
        <w:jc w:val="both"/>
        <w:ind w:left="1280" w:hanging="634"/>
        <w:spacing w:after="0" w:line="256"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3" w:lineRule="exact"/>
        <w:rPr>
          <w:sz w:val="20"/>
          <w:szCs w:val="20"/>
          <w:color w:val="auto"/>
        </w:rPr>
      </w:pPr>
    </w:p>
    <w:p>
      <w:pPr>
        <w:jc w:val="both"/>
        <w:ind w:right="20" w:firstLine="640"/>
        <w:spacing w:after="0" w:line="252"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4" w:lineRule="exact"/>
        <w:rPr>
          <w:sz w:val="20"/>
          <w:szCs w:val="20"/>
          <w:color w:val="auto"/>
        </w:rPr>
      </w:pPr>
    </w:p>
    <w:p>
      <w:pPr>
        <w:jc w:val="both"/>
        <w:ind w:right="20" w:firstLine="640"/>
        <w:spacing w:after="0" w:line="256"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attorney-in-fact or (c) as to any attorney-in-fact individually, until such attorney-in-fact shall no longer be employed by the Company or Cooley LLP.</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 xml:space="preserve">IN WITNESS WHEREOF, the undersigned has caused this Power of Attorney to be executed as of this </w:t>
      </w:r>
      <w:r>
        <w:rPr>
          <w:rFonts w:ascii="Times New Roman" w:cs="Times New Roman" w:eastAsia="Times New Roman" w:hAnsi="Times New Roman"/>
          <w:sz w:val="18"/>
          <w:szCs w:val="18"/>
          <w:u w:val="single" w:color="auto"/>
          <w:color w:val="auto"/>
        </w:rPr>
        <w:t>24th</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u w:val="single" w:color="auto"/>
          <w:color w:val="auto"/>
        </w:rPr>
        <w:t>February</w:t>
      </w:r>
      <w:r>
        <w:rPr>
          <w:rFonts w:ascii="Times New Roman" w:cs="Times New Roman" w:eastAsia="Times New Roman" w:hAnsi="Times New Roman"/>
          <w:sz w:val="18"/>
          <w:szCs w:val="18"/>
          <w:color w:val="auto"/>
        </w:rPr>
        <w:t>, 2025.</w:t>
      </w:r>
    </w:p>
    <w:p>
      <w:pPr>
        <w:spacing w:after="0" w:line="21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b w:val="1"/>
          <w:bCs w:val="1"/>
          <w:color w:val="auto"/>
        </w:rPr>
        <w:t>David Aaron Lehman</w:t>
      </w: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 David Aaron Lehman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3490595</wp:posOffset>
            </wp:positionH>
            <wp:positionV relativeFrom="paragraph">
              <wp:posOffset>15875</wp:posOffset>
            </wp:positionV>
            <wp:extent cx="3477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47789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434975</wp:posOffset>
            </wp:positionV>
            <wp:extent cx="6964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64045" cy="8255"/>
                    </a:xfrm>
                    <a:prstGeom prst="rect">
                      <a:avLst/>
                    </a:prstGeom>
                    <a:noFill/>
                  </pic:spPr>
                </pic:pic>
              </a:graphicData>
            </a:graphic>
          </wp:anchor>
        </w:drawing>
      </w:r>
    </w:p>
    <w:sectPr>
      <w:pgSz w:w="11900" w:h="16838" w:orient="portrait"/>
      <w:cols w:equalWidth="0" w:num="1">
        <w:col w:w="10980"/>
      </w:cols>
      <w:pgMar w:left="460" w:top="33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54228" TargetMode="External"/><Relationship Id="rId14" Type="http://schemas.openxmlformats.org/officeDocument/2006/relationships/hyperlink" Target="http://www.sec.gov/cgi-bin/browse-edgar?action=getcompany&amp;CIK=00011275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2025-03-05T17:06:07Z</dcterms:created>
  <dcterms:modified xsi:type="dcterms:W3CDTF">2025-03-05T17:06:07Z</dcterms:modified>
</cp:coreProperties>
</file>